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6" w:rsidRDefault="00CA70C6" w:rsidP="00CA70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CA70C6" w:rsidRDefault="00CA70C6" w:rsidP="00CA70C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лесном контроля</w:t>
      </w:r>
    </w:p>
    <w:p w:rsidR="00CA70C6" w:rsidRDefault="00CA70C6" w:rsidP="00CA70C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границах Никулинского сельсовета</w:t>
      </w:r>
    </w:p>
    <w:p w:rsidR="00CA70C6" w:rsidRDefault="00CA70C6" w:rsidP="00CA70C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70C6" w:rsidRDefault="00CA70C6" w:rsidP="00CA70C6">
      <w:pPr>
        <w:widowControl w:val="0"/>
        <w:autoSpaceDE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CA70C6" w:rsidRDefault="00CA70C6" w:rsidP="00CA70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Индикаторы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CA70C6" w:rsidRDefault="00CA70C6" w:rsidP="00CA70C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Никулинского сельсовета татарского района Новосибирской области</w:t>
      </w:r>
    </w:p>
    <w:p w:rsidR="00CA70C6" w:rsidRDefault="00CA70C6" w:rsidP="00CA70C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лесного контроля</w:t>
      </w:r>
    </w:p>
    <w:p w:rsidR="00CA70C6" w:rsidRDefault="00CA70C6" w:rsidP="00CA70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0C6" w:rsidRDefault="00CA70C6" w:rsidP="00CA70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5. Незаконная вырубка на лесном участке.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6. Пожар на лесном участке.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7. Самовольный захват прилегающей к лесному участку территории</w:t>
      </w:r>
      <w:r>
        <w:rPr>
          <w:rStyle w:val="a7"/>
        </w:rPr>
        <w:footnoteReference w:id="3"/>
      </w:r>
      <w:r>
        <w:t>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 xml:space="preserve">8. Захламление или загрязнение лесного участка отходами производства и (или) потребления. 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t>9.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  <w:r>
        <w:lastRenderedPageBreak/>
        <w:t>10.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:rsidR="00CA70C6" w:rsidRDefault="00CA70C6" w:rsidP="00CA70C6">
      <w:pPr>
        <w:autoSpaceDE w:val="0"/>
        <w:autoSpaceDN w:val="0"/>
        <w:adjustRightInd w:val="0"/>
        <w:ind w:firstLine="540"/>
        <w:jc w:val="both"/>
      </w:pPr>
    </w:p>
    <w:p w:rsidR="00CA70C6" w:rsidRDefault="00CA70C6" w:rsidP="00CA70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0C6" w:rsidRDefault="00CA70C6" w:rsidP="00CA70C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A70C6" w:rsidRDefault="00CA70C6" w:rsidP="00CA70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CA70C6" w:rsidRDefault="00CA70C6" w:rsidP="00CA70C6">
      <w:pPr>
        <w:jc w:val="center"/>
        <w:rPr>
          <w:b/>
          <w:color w:val="000000"/>
        </w:rPr>
      </w:pPr>
    </w:p>
    <w:p w:rsidR="00E74C0E" w:rsidRDefault="00E74C0E"/>
    <w:sectPr w:rsidR="00E7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0E" w:rsidRDefault="00E74C0E" w:rsidP="00CA70C6">
      <w:pPr>
        <w:spacing w:after="0" w:line="240" w:lineRule="auto"/>
      </w:pPr>
      <w:r>
        <w:separator/>
      </w:r>
    </w:p>
  </w:endnote>
  <w:endnote w:type="continuationSeparator" w:id="1">
    <w:p w:rsidR="00E74C0E" w:rsidRDefault="00E74C0E" w:rsidP="00CA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0E" w:rsidRDefault="00E74C0E" w:rsidP="00CA70C6">
      <w:pPr>
        <w:spacing w:after="0" w:line="240" w:lineRule="auto"/>
      </w:pPr>
      <w:r>
        <w:separator/>
      </w:r>
    </w:p>
  </w:footnote>
  <w:footnote w:type="continuationSeparator" w:id="1">
    <w:p w:rsidR="00E74C0E" w:rsidRDefault="00E74C0E" w:rsidP="00CA70C6">
      <w:pPr>
        <w:spacing w:after="0" w:line="240" w:lineRule="auto"/>
      </w:pPr>
      <w:r>
        <w:continuationSeparator/>
      </w:r>
    </w:p>
  </w:footnote>
  <w:footnote w:id="2">
    <w:p w:rsidR="00CA70C6" w:rsidRDefault="00CA70C6" w:rsidP="00CA70C6">
      <w:pPr>
        <w:pStyle w:val="a3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>Индикаторы утверждаются в случае применения в данном виде системы управления рисками.</w:t>
      </w:r>
    </w:p>
  </w:footnote>
  <w:footnote w:id="3">
    <w:p w:rsidR="00CA70C6" w:rsidRDefault="00CA70C6" w:rsidP="00CA70C6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rPr>
          <w:sz w:val="24"/>
          <w:szCs w:val="24"/>
        </w:rPr>
        <w:t xml:space="preserve">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контроля. Однако такое нарушение земельного законодательства может служить индикатором риска нарушения лесного законодательства.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0C6"/>
    <w:rsid w:val="00CA70C6"/>
    <w:rsid w:val="00E7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CA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70C6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CA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70C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A70C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A70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CA70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CA70C6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CA70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3</cp:revision>
  <dcterms:created xsi:type="dcterms:W3CDTF">2021-10-19T04:32:00Z</dcterms:created>
  <dcterms:modified xsi:type="dcterms:W3CDTF">2021-10-19T04:32:00Z</dcterms:modified>
</cp:coreProperties>
</file>